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но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ября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800"/>
        <w:gridCol w:w="1517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01.1</w:t>
            </w:r>
            <w:r>
              <w:rPr/>
              <w:t>1</w:t>
            </w:r>
            <w:r>
              <w:rPr/>
              <w:t>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 </w:t>
            </w:r>
            <w:r>
              <w:rPr>
                <w:rFonts w:ascii="Liberation Serif" w:hAnsi="Liberation Serif"/>
              </w:rPr>
              <w:t>867 168,86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</w:t>
            </w:r>
            <w:r>
              <w:rPr>
                <w:rFonts w:ascii="Liberation Serif" w:hAnsi="Liberation Serif"/>
              </w:rPr>
              <w:t>924 881,25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6 942 287,61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</w:t>
            </w:r>
            <w:r>
              <w:rPr>
                <w:rFonts w:ascii="Liberation Serif" w:hAnsi="Liberation Serif"/>
              </w:rPr>
              <w:t>204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924,04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</w:t>
            </w:r>
            <w:r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704 924,04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13 072 092,9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5 424 881,25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 xml:space="preserve">7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647 211,65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LibreOffice/7.5.4.2$Windows_X86_64 LibreOffice_project/36ccfdc35048b057fd9854c757a8b67ec53977b6</Application>
  <AppVersion>15.0000</AppVersion>
  <Pages>1</Pages>
  <Words>83</Words>
  <Characters>496</Characters>
  <CharactersWithSpaces>632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2024-10-17T10:22:35Z</cp:lastPrinted>
  <dcterms:modified xsi:type="dcterms:W3CDTF">2024-11-15T09:34:27Z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