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Примерный перечень ценообразующих факторов земельных участков, предусмотренных Приложением № 3 к Методическим указаниям о государственной кадастровой оценке, утвержденным приказом Минэкономразвития России от 12 мая 2017 года № 226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br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9"/>
        <w:gridCol w:w="3545"/>
        <w:gridCol w:w="1102"/>
        <w:gridCol w:w="4188"/>
      </w:tblGrid>
      <w:tr>
        <w:trPr>
          <w:trHeight w:val="15" w:hRule="exact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ценообразующего фактора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Единицы</w:t>
              <w:br/>
              <w:t>измере-</w:t>
              <w:br/>
              <w:t>ния,</w:t>
              <w:br/>
              <w:t>иденти-</w:t>
              <w:br/>
              <w:t>фикатор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Комментарий</w:t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вид обременений</w:t>
            </w:r>
          </w:p>
        </w:tc>
      </w:tr>
      <w:tr>
        <w:trPr/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(ограничений) земельного участка</w:t>
            </w:r>
          </w:p>
        </w:tc>
        <w:tc>
          <w:tcPr>
            <w:tcW w:w="1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(ограничений) и площадь, попадающая под обременение.</w:t>
              <w:br/>
              <w:br/>
              <w:t>В случае наличия нескольких обременений (ограничений) требуется самостоятельное указание каждого (например, водоохранная зона, зона запрета застройки, отнесение участка к историко-культурным или иным охраняемым объектам)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характеристики сегмента "Сельскохозяйственное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использование"</w:t>
            </w:r>
          </w:p>
        </w:tc>
        <w:tc>
          <w:tcPr>
            <w:tcW w:w="1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угодий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Пашня; сенокосы; пастбища; залежь; многолетние насаждения; земли, занятые зданиями, строениями, сооружениями, используемыми для производства, хранения и первичной переработки сельскохозяйственной продукции; земли, занятые зданиями, строениями, сооружениями для ведения птицеводства, животноводства; земли, занятые зданиями, строениями, сооружениями для хранения и обслуживания техники, прочими вспомогательными объектами;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(вредных) природных, антропогенных и техногенных явлений, замкнутые водоемы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Нормативная урожайность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ц/га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для сельскохозяйственных угодий на основе почвенной и агроэкологической информации. При выращивании разных культур указывается нормативная урожайность по каждой культуре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Гранулометрический состав почв (механический состав)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Относительное содержание в почве частиц различных размеров. По крупности: пески; супеси, суглинок легкий, суглинок средний, суглинок тяжелый, глина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Каменистость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твердых частиц размером более 3 мм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Засоление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Накопления в почве более 0,25% от ее массы солей, вредных для растений (хлориды, карбонаты натрия, сульфаты)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Солонцеватость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обменного натрия более 5% от емкости обмена почвы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Солонцы по мощности надсолонцового горизонта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Корковые (&lt;5 см), мелкие (5-10 см),</w:t>
              <w:br/>
              <w:t>средние (10-18 см), глубокие (&gt;18 см)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Карбонатность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(отсутствие) сильно окарбоначенных (более 30% СаСО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5EEEAA">
                      <wp:extent cx="104140" cy="23114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3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8.2pt;width:8.1pt;height:18.1pt;mso-position-vertical:top" wp14:anchorId="465EEEAA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пород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Уплотнение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(отсутствие) изменения сложения почвы под воздействием высоких механических нагрузок (тяжелой техникой, перевыпасом скота и др.)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Переувлажнение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(отсутствие) подъема уровня грунтовых вод, связанного с хозяйственной деятельностью человека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неудобиц (степень изрезанности рельефом)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Сильноизрезанная, умеренно изрезанная, слабоизрезанная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Пестрота почвенного покрова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разных почв на одном земельном участке, пятен засоления, заболачивания, выходов скальных пород, загрязнения почв в результате техногенных катастроф</w:t>
            </w:r>
          </w:p>
        </w:tc>
      </w:tr>
      <w:tr>
        <w:trPr/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Удаленность от рынков сбыта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относительно геометрического центра участка расстояние до пунктов реализации сельскохозяйственной продукции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e9462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e9462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94620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e946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946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LibreOffice/6.2.3.2$Windows_x86 LibreOffice_project/aecc05fe267cc68dde00352a451aa867b3b546ac</Application>
  <Pages>3</Pages>
  <Words>368</Words>
  <Characters>2777</Characters>
  <CharactersWithSpaces>3080</CharactersWithSpaces>
  <Paragraphs>67</Paragraphs>
  <Company>ГБУ СО ЦГКО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2019-09-25T09:50:00Z</dcterms:created>
  <dc:creator>Салимова Ольга Дмитриевна</dc:creator>
  <dc:description/>
  <dc:language>ru-RU</dc:language>
  <cp:lastModifiedBy/>
  <dcterms:modified xsi:type="dcterms:W3CDTF">2019-10-08T09:45:10Z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ГБУ СО ЦГКО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